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3556B" w:rsidR="00DE4B9D" w:rsidP="00F90739" w:rsidRDefault="00F90739" w14:paraId="59AEA292" w14:textId="4E5E93DF">
      <w:pPr>
        <w:ind w:left="-567" w:right="-613"/>
        <w:rPr>
          <w:rFonts w:ascii="Poppins" w:hAnsi="Poppins" w:cs="Poppins"/>
          <w:b w:val="1"/>
          <w:bCs w:val="1"/>
          <w:sz w:val="26"/>
          <w:szCs w:val="26"/>
        </w:rPr>
      </w:pPr>
      <w:r w:rsidR="00F90739">
        <w:drawing>
          <wp:inline wp14:editId="7F087CA5" wp14:anchorId="1D5BB0F3">
            <wp:extent cx="6525744" cy="2796540"/>
            <wp:effectExtent l="0" t="0" r="8890" b="3810"/>
            <wp:docPr id="3" name="Picture 3" descr="A banner image with the title text: &quot;Strategic development of the UK-EU relationship&quot; " title=""/>
            <wp:cNvGraphicFramePr>
              <a:graphicFrameLocks noChangeAspect="1"/>
            </wp:cNvGraphicFramePr>
            <a:graphic>
              <a:graphicData uri="http://schemas.openxmlformats.org/drawingml/2006/picture">
                <pic:pic>
                  <pic:nvPicPr>
                    <pic:cNvPr id="0" name="Picture 3"/>
                    <pic:cNvPicPr/>
                  </pic:nvPicPr>
                  <pic:blipFill>
                    <a:blip r:embed="Ra26c3a0281dd48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25744" cy="2796540"/>
                    </a:xfrm>
                    <a:prstGeom prst="rect">
                      <a:avLst/>
                    </a:prstGeom>
                  </pic:spPr>
                </pic:pic>
              </a:graphicData>
            </a:graphic>
          </wp:inline>
        </w:drawing>
      </w:r>
    </w:p>
    <w:p w:rsidRPr="00C3556B" w:rsidR="0067006A" w:rsidP="1099F6B5" w:rsidRDefault="0067006A" w14:paraId="649E6880" w14:textId="77777777" w14:noSpellErr="1">
      <w:pPr>
        <w:ind w:left="-567" w:right="-613"/>
        <w:rPr>
          <w:rFonts w:ascii="Poppins" w:hAnsi="Poppins" w:cs="Poppins"/>
          <w:b w:val="1"/>
          <w:bCs w:val="1"/>
          <w:sz w:val="24"/>
          <w:szCs w:val="24"/>
        </w:rPr>
      </w:pPr>
      <w:r w:rsidRPr="1099F6B5" w:rsidR="0067006A">
        <w:rPr>
          <w:rFonts w:ascii="Poppins" w:hAnsi="Poppins" w:cs="Poppins"/>
          <w:b w:val="1"/>
          <w:bCs w:val="1"/>
          <w:sz w:val="24"/>
          <w:szCs w:val="24"/>
        </w:rPr>
        <w:t xml:space="preserve">Relations between the UK and the European Union are still in a state of flux. The Trade &amp; Cooperation Agreement (TCA) </w:t>
      </w:r>
      <w:r w:rsidRPr="1099F6B5" w:rsidR="0067006A">
        <w:rPr>
          <w:rFonts w:ascii="Poppins" w:hAnsi="Poppins" w:cs="Poppins"/>
          <w:b w:val="1"/>
          <w:bCs w:val="1"/>
          <w:sz w:val="24"/>
          <w:szCs w:val="24"/>
        </w:rPr>
        <w:t>establishes</w:t>
      </w:r>
      <w:r w:rsidRPr="1099F6B5" w:rsidR="0067006A">
        <w:rPr>
          <w:rFonts w:ascii="Poppins" w:hAnsi="Poppins" w:cs="Poppins"/>
          <w:b w:val="1"/>
          <w:bCs w:val="1"/>
          <w:sz w:val="24"/>
          <w:szCs w:val="24"/>
        </w:rPr>
        <w:t xml:space="preserve"> a framework for interaction, but </w:t>
      </w:r>
      <w:r w:rsidRPr="1099F6B5" w:rsidR="0067006A">
        <w:rPr>
          <w:rFonts w:ascii="Poppins" w:hAnsi="Poppins" w:cs="Poppins"/>
          <w:b w:val="1"/>
          <w:bCs w:val="1"/>
          <w:sz w:val="24"/>
          <w:szCs w:val="24"/>
        </w:rPr>
        <w:t>there is still a lack of</w:t>
      </w:r>
      <w:r w:rsidRPr="1099F6B5" w:rsidR="0067006A">
        <w:rPr>
          <w:rFonts w:ascii="Poppins" w:hAnsi="Poppins" w:cs="Poppins"/>
          <w:b w:val="1"/>
          <w:bCs w:val="1"/>
          <w:sz w:val="24"/>
          <w:szCs w:val="24"/>
        </w:rPr>
        <w:t xml:space="preserve"> a shared vision</w:t>
      </w:r>
      <w:r w:rsidRPr="1099F6B5" w:rsidR="0067006A">
        <w:rPr>
          <w:rFonts w:ascii="Poppins" w:hAnsi="Poppins" w:cs="Poppins"/>
          <w:b w:val="1"/>
          <w:bCs w:val="1"/>
          <w:sz w:val="24"/>
          <w:szCs w:val="24"/>
        </w:rPr>
        <w:t xml:space="preserve"> for future relations</w:t>
      </w:r>
      <w:r w:rsidRPr="1099F6B5" w:rsidR="0067006A">
        <w:rPr>
          <w:rFonts w:ascii="Poppins" w:hAnsi="Poppins" w:cs="Poppins"/>
          <w:b w:val="1"/>
          <w:bCs w:val="1"/>
          <w:sz w:val="24"/>
          <w:szCs w:val="24"/>
        </w:rPr>
        <w:t>.</w:t>
      </w:r>
    </w:p>
    <w:p w:rsidRPr="00C3556B" w:rsidR="0067006A" w:rsidP="1099F6B5" w:rsidRDefault="0067006A" w14:paraId="2C1BE53F" w14:textId="77777777">
      <w:pPr>
        <w:ind w:left="-567"/>
        <w:rPr>
          <w:rFonts w:ascii="Poppins" w:hAnsi="Poppins" w:cs="Poppins"/>
          <w:sz w:val="24"/>
          <w:szCs w:val="24"/>
        </w:rPr>
      </w:pPr>
      <w:r w:rsidRPr="1099F6B5" w:rsidR="0067006A">
        <w:rPr>
          <w:rFonts w:ascii="Poppins" w:hAnsi="Poppins" w:cs="Poppins"/>
          <w:sz w:val="24"/>
          <w:szCs w:val="24"/>
        </w:rPr>
        <w:t xml:space="preserve">Contact: Simon </w:t>
      </w:r>
      <w:r w:rsidRPr="1099F6B5" w:rsidR="0067006A">
        <w:rPr>
          <w:rFonts w:ascii="Poppins" w:hAnsi="Poppins" w:cs="Poppins"/>
          <w:sz w:val="24"/>
          <w:szCs w:val="24"/>
        </w:rPr>
        <w:t>Usherwood</w:t>
      </w:r>
      <w:r w:rsidRPr="1099F6B5" w:rsidR="0067006A">
        <w:rPr>
          <w:rFonts w:ascii="Poppins" w:hAnsi="Poppins" w:cs="Poppins"/>
          <w:sz w:val="24"/>
          <w:szCs w:val="24"/>
        </w:rPr>
        <w:t xml:space="preserve"> </w:t>
      </w:r>
      <w:hyperlink>
        <w:r w:rsidRPr="1099F6B5" w:rsidR="0067006A">
          <w:rPr>
            <w:rStyle w:val="Hyperlink"/>
            <w:rFonts w:ascii="Poppins" w:hAnsi="Poppins" w:cs="Poppins"/>
            <w:sz w:val="24"/>
            <w:szCs w:val="24"/>
          </w:rPr>
          <w:t>simon.usherwood@open.ac.uk</w:t>
        </w:r>
      </w:hyperlink>
    </w:p>
    <w:p w:rsidRPr="006F3153" w:rsidR="0067006A" w:rsidP="0067006A" w:rsidRDefault="0067006A" w14:paraId="45366732" w14:textId="77777777">
      <w:pPr>
        <w:pStyle w:val="ListParagraph"/>
        <w:numPr>
          <w:ilvl w:val="1"/>
          <w:numId w:val="2"/>
        </w:numPr>
        <w:ind w:left="284" w:right="-613"/>
        <w:rPr>
          <w:rFonts w:ascii="Poppins" w:hAnsi="Poppins" w:cs="Poppins"/>
          <w:sz w:val="18"/>
          <w:szCs w:val="18"/>
        </w:rPr>
      </w:pPr>
      <w:r w:rsidRPr="00C3556B">
        <w:rPr>
          <w:rFonts w:ascii="Poppins" w:hAnsi="Poppins" w:cs="Poppins"/>
          <w:sz w:val="21"/>
          <w:szCs w:val="21"/>
        </w:rPr>
        <w:t>While the experience of the Brexit negotiations still shap</w:t>
      </w:r>
      <w:r>
        <w:rPr>
          <w:rFonts w:ascii="Poppins" w:hAnsi="Poppins" w:cs="Poppins"/>
          <w:sz w:val="21"/>
          <w:szCs w:val="21"/>
        </w:rPr>
        <w:t>es</w:t>
      </w:r>
      <w:r w:rsidRPr="00C3556B">
        <w:rPr>
          <w:rFonts w:ascii="Poppins" w:hAnsi="Poppins" w:cs="Poppins"/>
          <w:sz w:val="21"/>
          <w:szCs w:val="21"/>
        </w:rPr>
        <w:t xml:space="preserve"> attitudes, there is scope for pursuing closer cooperation that does not compromise either side’s core interests. However, </w:t>
      </w:r>
      <w:r>
        <w:rPr>
          <w:rFonts w:ascii="Poppins" w:hAnsi="Poppins" w:cs="Poppins"/>
          <w:sz w:val="21"/>
          <w:szCs w:val="21"/>
        </w:rPr>
        <w:t>this</w:t>
      </w:r>
      <w:r w:rsidRPr="00C3556B">
        <w:rPr>
          <w:rFonts w:ascii="Poppins" w:hAnsi="Poppins" w:cs="Poppins"/>
          <w:sz w:val="21"/>
          <w:szCs w:val="21"/>
        </w:rPr>
        <w:t xml:space="preserve"> will rely on systematic engagement with citizens’ views and concerns. </w:t>
      </w:r>
      <w:r>
        <w:rPr>
          <w:rFonts w:ascii="Poppins" w:hAnsi="Poppins" w:cs="Poppins"/>
          <w:sz w:val="21"/>
          <w:szCs w:val="21"/>
        </w:rPr>
        <w:br/>
      </w:r>
    </w:p>
    <w:p w:rsidRPr="006F3153" w:rsidR="0067006A" w:rsidP="0067006A" w:rsidRDefault="0067006A" w14:paraId="5321C3AD" w14:textId="77777777">
      <w:pPr>
        <w:pStyle w:val="ListParagraph"/>
        <w:numPr>
          <w:ilvl w:val="1"/>
          <w:numId w:val="2"/>
        </w:numPr>
        <w:ind w:left="284" w:right="-613"/>
        <w:rPr>
          <w:rFonts w:ascii="Poppins" w:hAnsi="Poppins" w:cs="Poppins"/>
          <w:sz w:val="18"/>
          <w:szCs w:val="18"/>
        </w:rPr>
      </w:pPr>
      <w:r w:rsidRPr="00C3556B">
        <w:rPr>
          <w:rFonts w:ascii="Poppins" w:hAnsi="Poppins" w:cs="Poppins"/>
          <w:sz w:val="21"/>
          <w:szCs w:val="21"/>
        </w:rPr>
        <w:t>Such engagement is both good in itself – for democratic purposes – and good for moving to a proactive model of relations, with resilient and adaptable systems that can cope with the requirements of a dynamic and multi-faceted partnership.</w:t>
      </w:r>
      <w:r w:rsidRPr="00C3556B">
        <w:rPr>
          <w:rFonts w:ascii="Poppins" w:hAnsi="Poppins" w:cs="Poppins"/>
          <w:sz w:val="21"/>
          <w:szCs w:val="21"/>
        </w:rPr>
        <w:br/>
      </w:r>
    </w:p>
    <w:p w:rsidRPr="006F3153" w:rsidR="0067006A" w:rsidP="0067006A" w:rsidRDefault="0067006A" w14:paraId="515CADDF" w14:textId="77777777">
      <w:pPr>
        <w:pStyle w:val="ListParagraph"/>
        <w:numPr>
          <w:ilvl w:val="1"/>
          <w:numId w:val="2"/>
        </w:numPr>
        <w:ind w:left="284" w:right="-613"/>
        <w:rPr>
          <w:rFonts w:ascii="Poppins" w:hAnsi="Poppins" w:cs="Poppins"/>
          <w:sz w:val="18"/>
          <w:szCs w:val="18"/>
        </w:rPr>
      </w:pPr>
      <w:r w:rsidRPr="00C3556B">
        <w:rPr>
          <w:rFonts w:ascii="Poppins" w:hAnsi="Poppins" w:cs="Poppins"/>
          <w:sz w:val="21"/>
          <w:szCs w:val="21"/>
        </w:rPr>
        <w:t xml:space="preserve">High levels of trust are a fundamental prerequisite for stable relations, so increasing the volume of contacts and interactions between the UK and EU is essential for any durable arrangement, to improve capacity to identify and act on common issues. </w:t>
      </w:r>
      <w:r>
        <w:rPr>
          <w:rFonts w:ascii="Poppins" w:hAnsi="Poppins" w:cs="Poppins"/>
          <w:sz w:val="21"/>
          <w:szCs w:val="21"/>
        </w:rPr>
        <w:br/>
      </w:r>
    </w:p>
    <w:p w:rsidR="0067006A" w:rsidP="0067006A" w:rsidRDefault="0067006A" w14:paraId="6B871EAC" w14:textId="77777777">
      <w:pPr>
        <w:pStyle w:val="ListParagraph"/>
        <w:numPr>
          <w:ilvl w:val="1"/>
          <w:numId w:val="2"/>
        </w:numPr>
        <w:ind w:left="142" w:right="-613"/>
        <w:rPr>
          <w:rFonts w:ascii="Poppins" w:hAnsi="Poppins" w:cs="Poppins"/>
          <w:sz w:val="21"/>
          <w:szCs w:val="21"/>
        </w:rPr>
      </w:pPr>
      <w:r w:rsidRPr="00C3556B">
        <w:rPr>
          <w:rFonts w:ascii="Poppins" w:hAnsi="Poppins" w:cs="Poppins"/>
          <w:sz w:val="21"/>
          <w:szCs w:val="21"/>
        </w:rPr>
        <w:t xml:space="preserve">This relies on significant investment in political, </w:t>
      </w:r>
      <w:proofErr w:type="gramStart"/>
      <w:r w:rsidRPr="00C3556B">
        <w:rPr>
          <w:rFonts w:ascii="Poppins" w:hAnsi="Poppins" w:cs="Poppins"/>
          <w:sz w:val="21"/>
          <w:szCs w:val="21"/>
        </w:rPr>
        <w:t>diplomatic</w:t>
      </w:r>
      <w:proofErr w:type="gramEnd"/>
      <w:r w:rsidRPr="00C3556B">
        <w:rPr>
          <w:rFonts w:ascii="Poppins" w:hAnsi="Poppins" w:cs="Poppins"/>
          <w:sz w:val="21"/>
          <w:szCs w:val="21"/>
        </w:rPr>
        <w:t xml:space="preserve"> and bureaucratic resource and on long-term planning.</w:t>
      </w:r>
      <w:r>
        <w:rPr>
          <w:rFonts w:ascii="Poppins" w:hAnsi="Poppins" w:cs="Poppins"/>
          <w:sz w:val="21"/>
          <w:szCs w:val="21"/>
        </w:rPr>
        <w:t xml:space="preserve"> I</w:t>
      </w:r>
      <w:r w:rsidRPr="00C3556B">
        <w:rPr>
          <w:rFonts w:ascii="Poppins" w:hAnsi="Poppins" w:cs="Poppins"/>
          <w:sz w:val="21"/>
          <w:szCs w:val="21"/>
        </w:rPr>
        <w:t>t also needs a more strategic approach to European policy within the UK, and on a recognition of the UK’s particular situation as a third country to the EU.</w:t>
      </w:r>
    </w:p>
    <w:p w:rsidRPr="006F3153" w:rsidR="0067006A" w:rsidP="0067006A" w:rsidRDefault="0067006A" w14:paraId="39B0A472" w14:textId="77777777">
      <w:pPr>
        <w:pStyle w:val="ListParagraph"/>
        <w:ind w:left="142" w:right="-613"/>
        <w:rPr>
          <w:rFonts w:ascii="Poppins" w:hAnsi="Poppins" w:cs="Poppins"/>
          <w:sz w:val="18"/>
          <w:szCs w:val="18"/>
        </w:rPr>
      </w:pPr>
    </w:p>
    <w:p w:rsidRPr="00C3556B" w:rsidR="00C3770D" w:rsidP="1099F6B5" w:rsidRDefault="00C3770D" w14:paraId="6C39CF70" w14:noSpellErr="1" w14:textId="30B50372">
      <w:pPr>
        <w:pStyle w:val="xelementtoproof"/>
        <w:spacing w:after="160"/>
        <w:ind w:left="-567" w:right="-613"/>
        <w:rPr>
          <w:rFonts w:ascii="Poppins" w:hAnsi="Poppins" w:cs="Poppins"/>
          <w:i w:val="1"/>
          <w:iCs w:val="1"/>
          <w:sz w:val="18"/>
          <w:szCs w:val="18"/>
        </w:rPr>
      </w:pPr>
      <w:r w:rsidRPr="1099F6B5" w:rsidR="0067006A">
        <w:rPr>
          <w:rFonts w:ascii="Poppins" w:hAnsi="Poppins" w:cs="Poppins"/>
          <w:b w:val="1"/>
          <w:bCs w:val="1"/>
          <w:i w:val="1"/>
          <w:iCs w:val="1"/>
          <w:sz w:val="18"/>
          <w:szCs w:val="18"/>
        </w:rPr>
        <w:t xml:space="preserve">Open Societal Challenges: </w:t>
      </w:r>
      <w:r w:rsidRPr="1099F6B5" w:rsidR="0067006A">
        <w:rPr>
          <w:rFonts w:ascii="Poppins" w:hAnsi="Poppins" w:cs="Poppins"/>
          <w:i w:val="1"/>
          <w:iCs w:val="1"/>
          <w:color w:val="000000" w:themeColor="text1" w:themeTint="FF" w:themeShade="FF"/>
          <w:sz w:val="18"/>
          <w:szCs w:val="18"/>
        </w:rPr>
        <w:t xml:space="preserve">The OU’s Open Societal Challenges Programme aims to tackle some of the most important societal challenges of our time through excellent impact-driven research by OU academics to transform lives and drive societal change. </w:t>
      </w:r>
      <w:r w:rsidRPr="1099F6B5" w:rsidR="0067006A">
        <w:rPr>
          <w:rFonts w:ascii="Poppins" w:hAnsi="Poppins" w:cs="Poppins"/>
          <w:i w:val="1"/>
          <w:iCs w:val="1"/>
          <w:sz w:val="18"/>
          <w:szCs w:val="18"/>
        </w:rPr>
        <w:t>Read more</w:t>
      </w:r>
      <w:r w:rsidRPr="1099F6B5" w:rsidR="0067006A">
        <w:rPr>
          <w:rFonts w:ascii="Poppins" w:hAnsi="Poppins" w:cs="Poppins"/>
          <w:i w:val="1"/>
          <w:iCs w:val="1"/>
          <w:color w:val="000000" w:themeColor="text1" w:themeTint="FF" w:themeShade="FF"/>
          <w:sz w:val="18"/>
          <w:szCs w:val="18"/>
        </w:rPr>
        <w:t>: </w:t>
      </w:r>
      <w:hyperlink r:id="R208b74130fb94845">
        <w:r w:rsidRPr="1099F6B5" w:rsidR="0067006A">
          <w:rPr>
            <w:rStyle w:val="Hyperlink"/>
            <w:rFonts w:ascii="Poppins" w:hAnsi="Poppins" w:cs="Poppins"/>
            <w:i w:val="1"/>
            <w:iCs w:val="1"/>
            <w:sz w:val="18"/>
            <w:szCs w:val="18"/>
          </w:rPr>
          <w:t>societal-challenges.open.ac.uk/</w:t>
        </w:r>
      </w:hyperlink>
      <w:r w:rsidRPr="1099F6B5" w:rsidR="0067006A">
        <w:rPr>
          <w:rFonts w:ascii="Poppins" w:hAnsi="Poppins" w:cs="Poppins"/>
          <w:i w:val="1"/>
          <w:iCs w:val="1"/>
          <w:color w:val="000000" w:themeColor="text1" w:themeTint="FF" w:themeShade="FF"/>
          <w:sz w:val="18"/>
          <w:szCs w:val="18"/>
        </w:rPr>
        <w:t xml:space="preserve"> </w:t>
      </w:r>
    </w:p>
    <w:sectPr w:rsidRPr="00C3556B" w:rsidR="00C3770D" w:rsidSect="00F90739">
      <w:pgSz w:w="11906" w:h="16838" w:orient="portrait"/>
      <w:pgMar w:top="709" w:right="1440" w:bottom="709" w:left="1440" w:header="708" w:footer="708" w:gutter="0"/>
      <w:cols w:space="708"/>
      <w:docGrid w:linePitch="360"/>
      <w:headerReference w:type="default" r:id="R379a875742aa425b"/>
      <w:footerReference w:type="default" r:id="R779880e2cd5c4a9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9015"/>
    </w:tblGrid>
    <w:tr w:rsidR="5BA6C2B2" w:rsidTr="52AA73EB" w14:paraId="5D6767CD">
      <w:trPr>
        <w:trHeight w:val="300"/>
      </w:trPr>
      <w:tc>
        <w:tcPr>
          <w:tcW w:w="9015" w:type="dxa"/>
          <w:tcMar/>
        </w:tcPr>
        <w:p w:rsidR="5BA6C2B2" w:rsidP="52AA73EB" w:rsidRDefault="5BA6C2B2" w14:paraId="4C3A2FB8" w14:textId="0131176E">
          <w:pPr>
            <w:pStyle w:val="Header"/>
            <w:ind w:left="-115"/>
            <w:jc w:val="left"/>
            <w:rPr>
              <w:rFonts w:ascii="Poppins" w:hAnsi="Poppins" w:cs="Poppins"/>
              <w:i w:val="1"/>
              <w:iCs w:val="1"/>
              <w:color w:val="000000" w:themeColor="text1" w:themeTint="FF" w:themeShade="FF"/>
              <w:sz w:val="21"/>
              <w:szCs w:val="21"/>
            </w:rPr>
          </w:pPr>
          <w:r w:rsidR="52AA73EB">
            <w:drawing>
              <wp:inline wp14:editId="679BF65E" wp14:anchorId="539521BF">
                <wp:extent cx="5505452" cy="859918"/>
                <wp:effectExtent l="0" t="0" r="4445" b="0"/>
                <wp:docPr id="1380629444" name="Picture 2" descr="Visit the projects blog page: https://www.open.ac.uk/blogs/EUatOU/index.php/2021/07/28/legal-options-for-changing-the-northern-ireland-protocol/" title=""/>
                <wp:cNvGraphicFramePr>
                  <a:graphicFrameLocks noChangeAspect="1"/>
                </wp:cNvGraphicFramePr>
                <a:graphic>
                  <a:graphicData uri="http://schemas.openxmlformats.org/drawingml/2006/picture">
                    <pic:pic>
                      <pic:nvPicPr>
                        <pic:cNvPr id="0" name="Picture 2"/>
                        <pic:cNvPicPr/>
                      </pic:nvPicPr>
                      <pic:blipFill>
                        <a:blip r:embed="Rcb109cac97e34d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05452" cy="859918"/>
                        </a:xfrm>
                        <a:prstGeom prst="rect">
                          <a:avLst/>
                        </a:prstGeom>
                      </pic:spPr>
                    </pic:pic>
                  </a:graphicData>
                </a:graphic>
              </wp:inline>
            </w:drawing>
          </w:r>
        </w:p>
      </w:tc>
    </w:tr>
  </w:tbl>
  <w:p w:rsidR="5BA6C2B2" w:rsidP="5BA6C2B2" w:rsidRDefault="5BA6C2B2" w14:paraId="16F0E497" w14:textId="6E3057B2">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BA6C2B2" w:rsidTr="5BA6C2B2" w14:paraId="056A9401">
      <w:trPr>
        <w:trHeight w:val="300"/>
      </w:trPr>
      <w:tc>
        <w:tcPr>
          <w:tcW w:w="3005" w:type="dxa"/>
          <w:tcMar/>
        </w:tcPr>
        <w:p w:rsidR="5BA6C2B2" w:rsidP="5BA6C2B2" w:rsidRDefault="5BA6C2B2" w14:paraId="2515940B" w14:textId="5CEFD3F9">
          <w:pPr>
            <w:pStyle w:val="Header"/>
            <w:bidi w:val="0"/>
            <w:ind w:left="-115"/>
            <w:jc w:val="left"/>
          </w:pPr>
        </w:p>
      </w:tc>
      <w:tc>
        <w:tcPr>
          <w:tcW w:w="3005" w:type="dxa"/>
          <w:tcMar/>
        </w:tcPr>
        <w:p w:rsidR="5BA6C2B2" w:rsidP="5BA6C2B2" w:rsidRDefault="5BA6C2B2" w14:paraId="24F071E4" w14:textId="66E78997">
          <w:pPr>
            <w:pStyle w:val="Header"/>
            <w:bidi w:val="0"/>
            <w:jc w:val="center"/>
          </w:pPr>
        </w:p>
      </w:tc>
      <w:tc>
        <w:tcPr>
          <w:tcW w:w="3005" w:type="dxa"/>
          <w:tcMar/>
        </w:tcPr>
        <w:p w:rsidR="5BA6C2B2" w:rsidP="5BA6C2B2" w:rsidRDefault="5BA6C2B2" w14:paraId="4E36DE7A" w14:textId="2262CCF4">
          <w:pPr>
            <w:pStyle w:val="Header"/>
            <w:bidi w:val="0"/>
            <w:ind w:right="-115"/>
            <w:jc w:val="right"/>
          </w:pPr>
        </w:p>
      </w:tc>
    </w:tr>
  </w:tbl>
  <w:p w:rsidR="5BA6C2B2" w:rsidP="5BA6C2B2" w:rsidRDefault="5BA6C2B2" w14:paraId="25CA862B" w14:textId="717D5C2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42974"/>
    <w:multiLevelType w:val="hybridMultilevel"/>
    <w:tmpl w:val="1F567754"/>
    <w:lvl w:ilvl="0" w:tplc="FFFFFFFF">
      <w:start w:val="1"/>
      <w:numFmt w:val="bullet"/>
      <w:lvlText w:val=""/>
      <w:lvlJc w:val="left"/>
      <w:pPr>
        <w:ind w:left="765" w:hanging="360"/>
      </w:pPr>
      <w:rPr>
        <w:rFonts w:hint="default" w:ascii="Symbol" w:hAnsi="Symbol"/>
      </w:rPr>
    </w:lvl>
    <w:lvl w:ilvl="1" w:tplc="08090001">
      <w:start w:val="1"/>
      <w:numFmt w:val="bullet"/>
      <w:lvlText w:val=""/>
      <w:lvlJc w:val="left"/>
      <w:pPr>
        <w:ind w:left="1485" w:hanging="360"/>
      </w:pPr>
      <w:rPr>
        <w:rFonts w:hint="default" w:ascii="Symbol" w:hAnsi="Symbol"/>
      </w:rPr>
    </w:lvl>
    <w:lvl w:ilvl="2" w:tplc="FFFFFFFF">
      <w:start w:val="1"/>
      <w:numFmt w:val="bullet"/>
      <w:lvlText w:val=""/>
      <w:lvlJc w:val="left"/>
      <w:pPr>
        <w:ind w:left="2205" w:hanging="360"/>
      </w:pPr>
      <w:rPr>
        <w:rFonts w:hint="default" w:ascii="Wingdings" w:hAnsi="Wingdings"/>
      </w:rPr>
    </w:lvl>
    <w:lvl w:ilvl="3" w:tplc="FFFFFFFF" w:tentative="1">
      <w:start w:val="1"/>
      <w:numFmt w:val="bullet"/>
      <w:lvlText w:val=""/>
      <w:lvlJc w:val="left"/>
      <w:pPr>
        <w:ind w:left="2925" w:hanging="360"/>
      </w:pPr>
      <w:rPr>
        <w:rFonts w:hint="default" w:ascii="Symbol" w:hAnsi="Symbol"/>
      </w:rPr>
    </w:lvl>
    <w:lvl w:ilvl="4" w:tplc="FFFFFFFF" w:tentative="1">
      <w:start w:val="1"/>
      <w:numFmt w:val="bullet"/>
      <w:lvlText w:val="o"/>
      <w:lvlJc w:val="left"/>
      <w:pPr>
        <w:ind w:left="3645" w:hanging="360"/>
      </w:pPr>
      <w:rPr>
        <w:rFonts w:hint="default" w:ascii="Courier New" w:hAnsi="Courier New" w:cs="Courier New"/>
      </w:rPr>
    </w:lvl>
    <w:lvl w:ilvl="5" w:tplc="FFFFFFFF" w:tentative="1">
      <w:start w:val="1"/>
      <w:numFmt w:val="bullet"/>
      <w:lvlText w:val=""/>
      <w:lvlJc w:val="left"/>
      <w:pPr>
        <w:ind w:left="4365" w:hanging="360"/>
      </w:pPr>
      <w:rPr>
        <w:rFonts w:hint="default" w:ascii="Wingdings" w:hAnsi="Wingdings"/>
      </w:rPr>
    </w:lvl>
    <w:lvl w:ilvl="6" w:tplc="FFFFFFFF" w:tentative="1">
      <w:start w:val="1"/>
      <w:numFmt w:val="bullet"/>
      <w:lvlText w:val=""/>
      <w:lvlJc w:val="left"/>
      <w:pPr>
        <w:ind w:left="5085" w:hanging="360"/>
      </w:pPr>
      <w:rPr>
        <w:rFonts w:hint="default" w:ascii="Symbol" w:hAnsi="Symbol"/>
      </w:rPr>
    </w:lvl>
    <w:lvl w:ilvl="7" w:tplc="FFFFFFFF" w:tentative="1">
      <w:start w:val="1"/>
      <w:numFmt w:val="bullet"/>
      <w:lvlText w:val="o"/>
      <w:lvlJc w:val="left"/>
      <w:pPr>
        <w:ind w:left="5805" w:hanging="360"/>
      </w:pPr>
      <w:rPr>
        <w:rFonts w:hint="default" w:ascii="Courier New" w:hAnsi="Courier New" w:cs="Courier New"/>
      </w:rPr>
    </w:lvl>
    <w:lvl w:ilvl="8" w:tplc="FFFFFFFF" w:tentative="1">
      <w:start w:val="1"/>
      <w:numFmt w:val="bullet"/>
      <w:lvlText w:val=""/>
      <w:lvlJc w:val="left"/>
      <w:pPr>
        <w:ind w:left="6525" w:hanging="360"/>
      </w:pPr>
      <w:rPr>
        <w:rFonts w:hint="default" w:ascii="Wingdings" w:hAnsi="Wingdings"/>
      </w:rPr>
    </w:lvl>
  </w:abstractNum>
  <w:abstractNum w:abstractNumId="1" w15:restartNumberingAfterBreak="0">
    <w:nsid w:val="783D02BB"/>
    <w:multiLevelType w:val="hybridMultilevel"/>
    <w:tmpl w:val="F2A421B8"/>
    <w:lvl w:ilvl="0" w:tplc="08090001">
      <w:start w:val="1"/>
      <w:numFmt w:val="bullet"/>
      <w:lvlText w:val=""/>
      <w:lvlJc w:val="left"/>
      <w:pPr>
        <w:ind w:left="765" w:hanging="360"/>
      </w:pPr>
      <w:rPr>
        <w:rFonts w:hint="default" w:ascii="Symbol" w:hAnsi="Symbol"/>
      </w:rPr>
    </w:lvl>
    <w:lvl w:ilvl="1" w:tplc="08090003">
      <w:start w:val="1"/>
      <w:numFmt w:val="bullet"/>
      <w:lvlText w:val="o"/>
      <w:lvlJc w:val="left"/>
      <w:pPr>
        <w:ind w:left="1485" w:hanging="360"/>
      </w:pPr>
      <w:rPr>
        <w:rFonts w:hint="default" w:ascii="Courier New" w:hAnsi="Courier New" w:cs="Courier New"/>
      </w:rPr>
    </w:lvl>
    <w:lvl w:ilvl="2" w:tplc="08090005">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num w:numId="1" w16cid:durableId="1525243065">
    <w:abstractNumId w:val="1"/>
  </w:num>
  <w:num w:numId="2" w16cid:durableId="2045865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B9D"/>
    <w:rsid w:val="000573C1"/>
    <w:rsid w:val="00071134"/>
    <w:rsid w:val="0017772B"/>
    <w:rsid w:val="00287F55"/>
    <w:rsid w:val="002B6E39"/>
    <w:rsid w:val="002D2B31"/>
    <w:rsid w:val="00592709"/>
    <w:rsid w:val="005B7E7C"/>
    <w:rsid w:val="0067006A"/>
    <w:rsid w:val="007C1CA5"/>
    <w:rsid w:val="00836293"/>
    <w:rsid w:val="00873ADE"/>
    <w:rsid w:val="00882C4F"/>
    <w:rsid w:val="00A51C09"/>
    <w:rsid w:val="00AC6811"/>
    <w:rsid w:val="00B1118A"/>
    <w:rsid w:val="00B329CE"/>
    <w:rsid w:val="00B56DA7"/>
    <w:rsid w:val="00BC5EDA"/>
    <w:rsid w:val="00BF273E"/>
    <w:rsid w:val="00BF7D17"/>
    <w:rsid w:val="00C3556B"/>
    <w:rsid w:val="00C3770D"/>
    <w:rsid w:val="00DE4B9D"/>
    <w:rsid w:val="00E23CE4"/>
    <w:rsid w:val="00EA118C"/>
    <w:rsid w:val="00F2288C"/>
    <w:rsid w:val="00F63554"/>
    <w:rsid w:val="00F6699C"/>
    <w:rsid w:val="00F90739"/>
    <w:rsid w:val="00FB2286"/>
    <w:rsid w:val="1099F6B5"/>
    <w:rsid w:val="52AA73EB"/>
    <w:rsid w:val="5BA6C2B2"/>
    <w:rsid w:val="60D4902C"/>
    <w:rsid w:val="6A16F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7423"/>
  <w15:chartTrackingRefBased/>
  <w15:docId w15:val="{E40158D9-9AFB-44B5-99B4-29787E77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E4B9D"/>
    <w:rPr>
      <w:color w:val="0563C1" w:themeColor="hyperlink"/>
      <w:u w:val="single"/>
    </w:rPr>
  </w:style>
  <w:style w:type="character" w:styleId="UnresolvedMention">
    <w:name w:val="Unresolved Mention"/>
    <w:basedOn w:val="DefaultParagraphFont"/>
    <w:uiPriority w:val="99"/>
    <w:semiHidden/>
    <w:unhideWhenUsed/>
    <w:rsid w:val="00DE4B9D"/>
    <w:rPr>
      <w:color w:val="605E5C"/>
      <w:shd w:val="clear" w:color="auto" w:fill="E1DFDD"/>
    </w:rPr>
  </w:style>
  <w:style w:type="paragraph" w:styleId="NormalWeb">
    <w:name w:val="Normal (Web)"/>
    <w:basedOn w:val="Normal"/>
    <w:uiPriority w:val="99"/>
    <w:semiHidden/>
    <w:unhideWhenUsed/>
    <w:rsid w:val="005B7E7C"/>
    <w:pPr>
      <w:spacing w:after="0" w:line="240" w:lineRule="auto"/>
    </w:pPr>
    <w:rPr>
      <w:rFonts w:ascii="Calibri" w:hAnsi="Calibri" w:cs="Calibri"/>
      <w:lang w:eastAsia="en-GB"/>
    </w:rPr>
  </w:style>
  <w:style w:type="paragraph" w:styleId="elementtoproof" w:customStyle="1">
    <w:name w:val="elementtoproof"/>
    <w:basedOn w:val="Normal"/>
    <w:uiPriority w:val="99"/>
    <w:semiHidden/>
    <w:rsid w:val="005B7E7C"/>
    <w:pPr>
      <w:spacing w:after="0" w:line="240" w:lineRule="auto"/>
    </w:pPr>
    <w:rPr>
      <w:rFonts w:ascii="Calibri" w:hAnsi="Calibri" w:cs="Calibri"/>
      <w:lang w:eastAsia="en-GB"/>
    </w:rPr>
  </w:style>
  <w:style w:type="paragraph" w:styleId="ListParagraph">
    <w:name w:val="List Paragraph"/>
    <w:basedOn w:val="Normal"/>
    <w:uiPriority w:val="34"/>
    <w:qFormat/>
    <w:rsid w:val="00592709"/>
    <w:pPr>
      <w:ind w:left="720"/>
      <w:contextualSpacing/>
    </w:pPr>
  </w:style>
  <w:style w:type="character" w:styleId="CommentReference">
    <w:name w:val="annotation reference"/>
    <w:basedOn w:val="DefaultParagraphFont"/>
    <w:uiPriority w:val="99"/>
    <w:semiHidden/>
    <w:unhideWhenUsed/>
    <w:rsid w:val="00B329CE"/>
    <w:rPr>
      <w:sz w:val="16"/>
      <w:szCs w:val="16"/>
    </w:rPr>
  </w:style>
  <w:style w:type="paragraph" w:styleId="CommentText">
    <w:name w:val="annotation text"/>
    <w:basedOn w:val="Normal"/>
    <w:link w:val="CommentTextChar"/>
    <w:uiPriority w:val="99"/>
    <w:unhideWhenUsed/>
    <w:rsid w:val="00B329CE"/>
    <w:pPr>
      <w:spacing w:line="240" w:lineRule="auto"/>
    </w:pPr>
    <w:rPr>
      <w:sz w:val="20"/>
      <w:szCs w:val="20"/>
    </w:rPr>
  </w:style>
  <w:style w:type="character" w:styleId="CommentTextChar" w:customStyle="1">
    <w:name w:val="Comment Text Char"/>
    <w:basedOn w:val="DefaultParagraphFont"/>
    <w:link w:val="CommentText"/>
    <w:uiPriority w:val="99"/>
    <w:rsid w:val="00B329CE"/>
    <w:rPr>
      <w:sz w:val="20"/>
      <w:szCs w:val="20"/>
    </w:rPr>
  </w:style>
  <w:style w:type="paragraph" w:styleId="CommentSubject">
    <w:name w:val="annotation subject"/>
    <w:basedOn w:val="CommentText"/>
    <w:next w:val="CommentText"/>
    <w:link w:val="CommentSubjectChar"/>
    <w:uiPriority w:val="99"/>
    <w:semiHidden/>
    <w:unhideWhenUsed/>
    <w:rsid w:val="00B329CE"/>
    <w:rPr>
      <w:b/>
      <w:bCs/>
    </w:rPr>
  </w:style>
  <w:style w:type="character" w:styleId="CommentSubjectChar" w:customStyle="1">
    <w:name w:val="Comment Subject Char"/>
    <w:basedOn w:val="CommentTextChar"/>
    <w:link w:val="CommentSubject"/>
    <w:uiPriority w:val="99"/>
    <w:semiHidden/>
    <w:rsid w:val="00B329CE"/>
    <w:rPr>
      <w:b/>
      <w:bCs/>
      <w:sz w:val="20"/>
      <w:szCs w:val="20"/>
    </w:rPr>
  </w:style>
  <w:style w:type="paragraph" w:styleId="xelementtoproof" w:customStyle="1">
    <w:name w:val="x_elementtoproof"/>
    <w:basedOn w:val="Normal"/>
    <w:rsid w:val="00F2288C"/>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882C4F"/>
    <w:rPr>
      <w:color w:val="954F72"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7398">
      <w:bodyDiv w:val="1"/>
      <w:marLeft w:val="0"/>
      <w:marRight w:val="0"/>
      <w:marTop w:val="0"/>
      <w:marBottom w:val="0"/>
      <w:divBdr>
        <w:top w:val="none" w:sz="0" w:space="0" w:color="auto"/>
        <w:left w:val="none" w:sz="0" w:space="0" w:color="auto"/>
        <w:bottom w:val="none" w:sz="0" w:space="0" w:color="auto"/>
        <w:right w:val="none" w:sz="0" w:space="0" w:color="auto"/>
      </w:divBdr>
    </w:div>
    <w:div w:id="162595319">
      <w:bodyDiv w:val="1"/>
      <w:marLeft w:val="0"/>
      <w:marRight w:val="0"/>
      <w:marTop w:val="0"/>
      <w:marBottom w:val="0"/>
      <w:divBdr>
        <w:top w:val="none" w:sz="0" w:space="0" w:color="auto"/>
        <w:left w:val="none" w:sz="0" w:space="0" w:color="auto"/>
        <w:bottom w:val="none" w:sz="0" w:space="0" w:color="auto"/>
        <w:right w:val="none" w:sz="0" w:space="0" w:color="auto"/>
      </w:divBdr>
    </w:div>
    <w:div w:id="261570108">
      <w:bodyDiv w:val="1"/>
      <w:marLeft w:val="0"/>
      <w:marRight w:val="0"/>
      <w:marTop w:val="0"/>
      <w:marBottom w:val="0"/>
      <w:divBdr>
        <w:top w:val="none" w:sz="0" w:space="0" w:color="auto"/>
        <w:left w:val="none" w:sz="0" w:space="0" w:color="auto"/>
        <w:bottom w:val="none" w:sz="0" w:space="0" w:color="auto"/>
        <w:right w:val="none" w:sz="0" w:space="0" w:color="auto"/>
      </w:divBdr>
    </w:div>
    <w:div w:id="609431921">
      <w:bodyDiv w:val="1"/>
      <w:marLeft w:val="0"/>
      <w:marRight w:val="0"/>
      <w:marTop w:val="0"/>
      <w:marBottom w:val="0"/>
      <w:divBdr>
        <w:top w:val="none" w:sz="0" w:space="0" w:color="auto"/>
        <w:left w:val="none" w:sz="0" w:space="0" w:color="auto"/>
        <w:bottom w:val="none" w:sz="0" w:space="0" w:color="auto"/>
        <w:right w:val="none" w:sz="0" w:space="0" w:color="auto"/>
      </w:divBdr>
    </w:div>
    <w:div w:id="730420601">
      <w:bodyDiv w:val="1"/>
      <w:marLeft w:val="0"/>
      <w:marRight w:val="0"/>
      <w:marTop w:val="0"/>
      <w:marBottom w:val="0"/>
      <w:divBdr>
        <w:top w:val="none" w:sz="0" w:space="0" w:color="auto"/>
        <w:left w:val="none" w:sz="0" w:space="0" w:color="auto"/>
        <w:bottom w:val="none" w:sz="0" w:space="0" w:color="auto"/>
        <w:right w:val="none" w:sz="0" w:space="0" w:color="auto"/>
      </w:divBdr>
    </w:div>
    <w:div w:id="1153568148">
      <w:bodyDiv w:val="1"/>
      <w:marLeft w:val="0"/>
      <w:marRight w:val="0"/>
      <w:marTop w:val="0"/>
      <w:marBottom w:val="0"/>
      <w:divBdr>
        <w:top w:val="none" w:sz="0" w:space="0" w:color="auto"/>
        <w:left w:val="none" w:sz="0" w:space="0" w:color="auto"/>
        <w:bottom w:val="none" w:sz="0" w:space="0" w:color="auto"/>
        <w:right w:val="none" w:sz="0" w:space="0" w:color="auto"/>
      </w:divBdr>
    </w:div>
    <w:div w:id="130419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1.xml" Id="rId1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eader" Target="header.xml" Id="R379a875742aa425b" /><Relationship Type="http://schemas.openxmlformats.org/officeDocument/2006/relationships/footer" Target="footer.xml" Id="R779880e2cd5c4a97" /><Relationship Type="http://schemas.openxmlformats.org/officeDocument/2006/relationships/hyperlink" Target="https://societal-challenges.open.ac.uk/" TargetMode="External" Id="R208b74130fb94845" /><Relationship Type="http://schemas.openxmlformats.org/officeDocument/2006/relationships/image" Target="/media/image4.png" Id="Ra26c3a0281dd489a" /></Relationships>
</file>

<file path=word/_rels/footer.xml.rels>&#65279;<?xml version="1.0" encoding="utf-8"?><Relationships xmlns="http://schemas.openxmlformats.org/package/2006/relationships"><Relationship Type="http://schemas.openxmlformats.org/officeDocument/2006/relationships/image" Target="/media/image5.png" Id="Rcb109cac97e34d7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E7303C58BB0428952BC56B1FE866E" ma:contentTypeVersion="14" ma:contentTypeDescription="Create a new document." ma:contentTypeScope="" ma:versionID="424d4c49d4098d7e42d19d609ce44724">
  <xsd:schema xmlns:xsd="http://www.w3.org/2001/XMLSchema" xmlns:xs="http://www.w3.org/2001/XMLSchema" xmlns:p="http://schemas.microsoft.com/office/2006/metadata/properties" xmlns:ns2="feda04de-0b5b-4c4f-8d3a-f06719d77dbb" xmlns:ns3="db1a31c1-4a2a-4a5b-acbd-d6b6aa10d2cf" targetNamespace="http://schemas.microsoft.com/office/2006/metadata/properties" ma:root="true" ma:fieldsID="5ccbee450814b05f7fd5a32e287b7721" ns2:_="" ns3:_="">
    <xsd:import namespace="feda04de-0b5b-4c4f-8d3a-f06719d77dbb"/>
    <xsd:import namespace="db1a31c1-4a2a-4a5b-acbd-d6b6aa10d2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a04de-0b5b-4c4f-8d3a-f06719d77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1a31c1-4a2a-4a5b-acbd-d6b6aa10d2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9f46fb-e62e-4d9e-94cd-0f5110c5562f}" ma:internalName="TaxCatchAll" ma:showField="CatchAllData" ma:web="db1a31c1-4a2a-4a5b-acbd-d6b6aa10d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da04de-0b5b-4c4f-8d3a-f06719d77dbb">
      <Terms xmlns="http://schemas.microsoft.com/office/infopath/2007/PartnerControls"/>
    </lcf76f155ced4ddcb4097134ff3c332f>
    <TaxCatchAll xmlns="db1a31c1-4a2a-4a5b-acbd-d6b6aa10d2cf" xsi:nil="true"/>
  </documentManagement>
</p:properties>
</file>

<file path=customXml/itemProps1.xml><?xml version="1.0" encoding="utf-8"?>
<ds:datastoreItem xmlns:ds="http://schemas.openxmlformats.org/officeDocument/2006/customXml" ds:itemID="{D430C4AE-43B8-42A7-97CA-58DF34972D73}"/>
</file>

<file path=customXml/itemProps2.xml><?xml version="1.0" encoding="utf-8"?>
<ds:datastoreItem xmlns:ds="http://schemas.openxmlformats.org/officeDocument/2006/customXml" ds:itemID="{837952F6-A243-4D0A-93B8-8E921784F88B}"/>
</file>

<file path=customXml/itemProps3.xml><?xml version="1.0" encoding="utf-8"?>
<ds:datastoreItem xmlns:ds="http://schemas.openxmlformats.org/officeDocument/2006/customXml" ds:itemID="{9C58CAB0-2946-4F0C-8DCA-6CC529E8172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Christine.Drabwell</dc:creator>
  <keywords/>
  <dc:description/>
  <lastModifiedBy>Hayley.Wayre</lastModifiedBy>
  <revision>9</revision>
  <dcterms:created xsi:type="dcterms:W3CDTF">2024-04-18T17:08:00.0000000Z</dcterms:created>
  <dcterms:modified xsi:type="dcterms:W3CDTF">2024-05-23T11:10:40.9776951Z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0x010100740E7303C58BB0428952BC56B1FE866E</vt:lpwstr>
  </property>
  <property fmtid="{D5CDD505-2E9C-101B-9397-08002B2CF9AE}" pid="3" name="MediaServiceImageTags">
    <vt:lpwstr/>
  </property>
</Properties>
</file>